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120" w:after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АНОНС</w:t>
      </w:r>
      <w:r/>
    </w:p>
    <w:p>
      <w:pPr>
        <w:spacing w:before="120" w:after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</w:t>
      </w:r>
      <w:r>
        <w:rPr>
          <w:rFonts w:ascii="Times New Roman" w:hAnsi="Times New Roman"/>
        </w:rPr>
        <w:t xml:space="preserve">8</w:t>
      </w:r>
      <w:r>
        <w:rPr>
          <w:rFonts w:ascii="Times New Roman" w:hAnsi="Times New Roman"/>
        </w:rPr>
        <w:t xml:space="preserve">.11.2022</w:t>
      </w:r>
      <w:r/>
    </w:p>
    <w:p>
      <w:pPr>
        <w:jc w:val="center"/>
        <w:spacing w:before="120" w:after="120" w:line="288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Победителям </w:t>
      </w:r>
      <w:r>
        <w:rPr>
          <w:rFonts w:ascii="Times New Roman" w:hAnsi="Times New Roman"/>
          <w:b/>
          <w:sz w:val="28"/>
        </w:rPr>
        <w:t xml:space="preserve">Национального чемпионата «Абилимпикс» из </w:t>
      </w:r>
      <w:r>
        <w:rPr>
          <w:rFonts w:ascii="Times New Roman" w:hAnsi="Times New Roman"/>
          <w:b/>
          <w:sz w:val="28"/>
        </w:rPr>
        <w:t xml:space="preserve">Красноярского края</w:t>
      </w:r>
      <w:r>
        <w:rPr>
          <w:rFonts w:ascii="Times New Roman" w:hAnsi="Times New Roman"/>
          <w:b/>
          <w:sz w:val="28"/>
        </w:rPr>
        <w:t xml:space="preserve"> вручат именные денежные сертификаты</w:t>
      </w:r>
      <w:r/>
    </w:p>
    <w:p>
      <w:pPr>
        <w:pStyle w:val="850"/>
        <w:jc w:val="both"/>
        <w:keepLines w:val="0"/>
        <w:keepNext w:val="0"/>
        <w:spacing w:before="12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Накануне Международного дня инвалидов, 2 декабря, в </w:t>
      </w:r>
      <w:r>
        <w:rPr>
          <w:rFonts w:ascii="Times New Roman" w:hAnsi="Times New Roman"/>
          <w:sz w:val="24"/>
        </w:rPr>
        <w:t xml:space="preserve">Красноярске</w:t>
      </w:r>
      <w:r>
        <w:rPr>
          <w:rFonts w:ascii="Times New Roman" w:hAnsi="Times New Roman"/>
          <w:sz w:val="24"/>
        </w:rPr>
        <w:t xml:space="preserve"> состоится церемония награждения победителей Национального чемпионата по профессиональному мастерству среди инвалидов и лиц с ограниченными возможностями здоровья </w:t>
      </w:r>
      <w:hyperlink r:id="rId10" w:tooltip="https://abilympics-russia.ru" w:history="1">
        <w:r>
          <w:rPr>
            <w:rFonts w:ascii="Times New Roman" w:hAnsi="Times New Roman"/>
            <w:sz w:val="24"/>
            <w:u w:val="single"/>
          </w:rPr>
          <w:t xml:space="preserve">«Абилимпикс»</w:t>
        </w:r>
      </w:hyperlink>
      <w:r>
        <w:rPr>
          <w:rFonts w:ascii="Times New Roman" w:hAnsi="Times New Roman"/>
          <w:sz w:val="24"/>
        </w:rPr>
        <w:t xml:space="preserve"> 2022 года президентской платформы </w:t>
      </w:r>
      <w:hyperlink r:id="rId11" w:tooltip="https://rsv.ru" w:history="1">
        <w:r>
          <w:rPr>
            <w:rFonts w:ascii="Times New Roman" w:hAnsi="Times New Roman"/>
            <w:sz w:val="24"/>
            <w:u w:val="single"/>
          </w:rPr>
          <w:t xml:space="preserve">«Россия – страна возможностей»</w:t>
        </w:r>
      </w:hyperlink>
      <w:r>
        <w:rPr>
          <w:rFonts w:ascii="Times New Roman" w:hAnsi="Times New Roman"/>
          <w:sz w:val="24"/>
        </w:rPr>
        <w:t xml:space="preserve">, реализуемого в рамках </w:t>
      </w:r>
      <w:hyperlink r:id="rId12" w:tooltip="https://nationalpriority.ru" w:history="1">
        <w:r>
          <w:rPr>
            <w:rFonts w:ascii="Times New Roman" w:hAnsi="Times New Roman"/>
            <w:sz w:val="24"/>
            <w:u w:val="single"/>
          </w:rPr>
          <w:t xml:space="preserve">Национального проекта «Образование»</w:t>
        </w:r>
      </w:hyperlink>
      <w:r>
        <w:rPr>
          <w:rFonts w:ascii="Times New Roman" w:hAnsi="Times New Roman"/>
          <w:sz w:val="24"/>
        </w:rPr>
        <w:t xml:space="preserve">. Мероприятие состоится </w:t>
      </w:r>
      <w:r>
        <w:rPr>
          <w:rFonts w:ascii="Times New Roman" w:hAnsi="Times New Roman"/>
          <w:sz w:val="24"/>
        </w:rPr>
        <w:t xml:space="preserve">на базе Регионального центра развития движения «Абилимпикс»</w:t>
      </w:r>
      <w:r>
        <w:rPr>
          <w:rFonts w:ascii="Times New Roman" w:hAnsi="Times New Roman"/>
          <w:sz w:val="24"/>
        </w:rPr>
        <w:t xml:space="preserve"> с участием </w:t>
      </w:r>
      <w:r>
        <w:rPr>
          <w:rFonts w:ascii="Times New Roman" w:hAnsi="Times New Roman"/>
          <w:sz w:val="24"/>
        </w:rPr>
        <w:t xml:space="preserve">Маковской Светланы, министра образования Красноярского края, Никитиной Ольг</w:t>
      </w:r>
      <w:r>
        <w:rPr>
          <w:rFonts w:ascii="Times New Roman" w:hAnsi="Times New Roman"/>
          <w:sz w:val="24"/>
        </w:rPr>
        <w:t xml:space="preserve">и</w:t>
      </w:r>
      <w:r>
        <w:rPr>
          <w:rFonts w:ascii="Times New Roman" w:hAnsi="Times New Roman"/>
          <w:sz w:val="24"/>
        </w:rPr>
        <w:t xml:space="preserve">, заместителем министра образования Красноярского края, представителей общественных организаций и партеров-работодателей.</w:t>
      </w:r>
      <w:r/>
    </w:p>
    <w:p>
      <w:pPr>
        <w:pStyle w:val="850"/>
        <w:jc w:val="both"/>
        <w:keepLines w:val="0"/>
        <w:keepNext w:val="0"/>
        <w:spacing w:before="12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декабря, в единый день награждения победителей Национального чемпионата «Абилимпикс», будут вручены сертификаты в рамках поручен</w:t>
      </w:r>
      <w:r>
        <w:rPr>
          <w:rFonts w:ascii="Times New Roman" w:hAnsi="Times New Roman"/>
          <w:sz w:val="24"/>
        </w:rPr>
        <w:t xml:space="preserve">ия Правительства Российской Федерации. Торжественные мероприятия пройдут в регионах в домах правительства, министерствах или на площадках центров развития движения «Абилимпикс». В них примут участие почетные гости - руководители регионов или их заместители</w:t>
      </w:r>
      <w:r>
        <w:rPr>
          <w:rFonts w:ascii="Times New Roman" w:hAnsi="Times New Roman"/>
          <w:sz w:val="24"/>
        </w:rPr>
        <w:t xml:space="preserve">, министры в сфере образования, труда и социальной политики, общественных организаций инвалидов. Кроме победителей Национального чемпионата «Абилимпикс» на награждении будут присутствовать их родители, наставники.</w:t>
      </w:r>
      <w:r>
        <w:rPr/>
      </w:r>
      <w:r>
        <w:rPr/>
      </w:r>
    </w:p>
    <w:p>
      <w:pPr>
        <w:pStyle w:val="850"/>
        <w:jc w:val="both"/>
        <w:keepLines w:val="0"/>
        <w:keepNext w:val="0"/>
        <w:spacing w:before="12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всей стране сертификаты получат 695 победителей по 40 основным компетенциям. Из них 243 участника получат сертификат за первое место, 235 - за второе и 217 конкурсантов - за третье место.</w:t>
      </w:r>
      <w:r>
        <w:rPr/>
      </w:r>
      <w:r>
        <w:rPr/>
      </w:r>
    </w:p>
    <w:p>
      <w:pPr>
        <w:pStyle w:val="850"/>
        <w:jc w:val="both"/>
        <w:keepLines w:val="0"/>
        <w:keepNext w:val="0"/>
        <w:spacing w:before="12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Красноярского края </w:t>
      </w:r>
      <w:r>
        <w:rPr>
          <w:rFonts w:ascii="Times New Roman" w:hAnsi="Times New Roman"/>
          <w:sz w:val="24"/>
        </w:rPr>
        <w:t xml:space="preserve">в числе победителей Национального чемпионата «Абилимпикс» по о</w:t>
      </w:r>
      <w:r>
        <w:rPr>
          <w:rFonts w:ascii="Times New Roman" w:hAnsi="Times New Roman"/>
          <w:sz w:val="24"/>
        </w:rPr>
        <w:t xml:space="preserve">сновным компетенциям - 37</w:t>
      </w:r>
      <w:r>
        <w:rPr>
          <w:rFonts w:ascii="Times New Roman" w:hAnsi="Times New Roman"/>
          <w:sz w:val="24"/>
        </w:rPr>
        <w:t xml:space="preserve"> человек.</w:t>
      </w:r>
      <w:r>
        <w:rPr/>
      </w:r>
      <w:r>
        <w:rPr/>
      </w:r>
    </w:p>
    <w:p>
      <w:pPr>
        <w:pStyle w:val="850"/>
        <w:jc w:val="both"/>
        <w:keepLines w:val="0"/>
        <w:keepNext w:val="0"/>
        <w:spacing w:before="12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предоставления сертификатов утвержден постановлением Пра</w:t>
      </w:r>
      <w:r>
        <w:rPr>
          <w:rFonts w:ascii="Times New Roman" w:hAnsi="Times New Roman"/>
          <w:sz w:val="24"/>
        </w:rPr>
        <w:t xml:space="preserve">вительства Российской Федерации. Они вручаются участникам, занявшим первые три места в Национальном чемпионате «Абилимпикс». За первое место предусматриваются сертификаты на сумму 100 тысяч рублей, второе место 75 тысяч рублей, за третье - 50 тысяч рублей.</w:t>
      </w:r>
      <w:r>
        <w:rPr/>
      </w:r>
      <w:r>
        <w:rPr/>
      </w:r>
    </w:p>
    <w:p>
      <w:pPr>
        <w:pStyle w:val="850"/>
        <w:jc w:val="both"/>
        <w:keepLines w:val="0"/>
        <w:keepNext w:val="0"/>
        <w:spacing w:before="12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Сертификаты можно использовать как на оплату дополнительного образования, так и на приобретение технических средств</w:t>
      </w:r>
      <w:r>
        <w:rPr>
          <w:rFonts w:ascii="Times New Roman" w:hAnsi="Times New Roman"/>
          <w:sz w:val="24"/>
        </w:rPr>
        <w:t xml:space="preserve"> реабилитации (ТСР). Как именно реализовать сертификат – решает сам победитель. Если стоимость приобретаемых товаров или услуг превышает сумму сертификата, чемпион может использовать его в качестве части оплаты, а доплату произвести из собственных средств.</w:t>
      </w:r>
      <w:r>
        <w:rPr/>
      </w:r>
      <w:r>
        <w:rPr/>
      </w:r>
    </w:p>
    <w:p>
      <w:pPr>
        <w:pStyle w:val="850"/>
        <w:jc w:val="both"/>
        <w:keepLines w:val="0"/>
        <w:keepNext w:val="0"/>
        <w:spacing w:before="12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специализированных технических средств реабилитации и образовательных организаций, в которых принимается такой сертификат, опубликованы на сайте «Абилимпикс» https://abilympics-russia.ru/certificates/</w:t>
      </w:r>
      <w:r>
        <w:rPr/>
      </w:r>
      <w:r>
        <w:rPr/>
      </w:r>
    </w:p>
    <w:p>
      <w:pPr>
        <w:jc w:val="both"/>
        <w:spacing w:before="120" w:after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мероприятии будут также вручены награды победителям Национального чемпионата «Абилимпикс» по 39 </w:t>
      </w:r>
      <w:r>
        <w:rPr>
          <w:rFonts w:ascii="Times New Roman" w:hAnsi="Times New Roman"/>
        </w:rPr>
        <w:t xml:space="preserve">дополнительным компетенциям из </w:t>
      </w:r>
      <w:r>
        <w:rPr>
          <w:rFonts w:ascii="Times New Roman" w:hAnsi="Times New Roman"/>
        </w:rPr>
        <w:t xml:space="preserve">Красноярского края</w:t>
      </w:r>
      <w:r>
        <w:rPr>
          <w:rFonts w:ascii="Times New Roman" w:hAnsi="Times New Roman"/>
        </w:rPr>
        <w:t xml:space="preserve">), соревнования по которым прошли в очно-дистанционном формате с 19 по 29 сентября на площадке </w:t>
      </w:r>
      <w:r>
        <w:rPr>
          <w:rFonts w:ascii="Times New Roman" w:hAnsi="Times New Roman"/>
        </w:rPr>
        <w:t xml:space="preserve">регионального центра и на </w:t>
      </w:r>
      <w:r>
        <w:rPr>
          <w:rFonts w:ascii="Times New Roman" w:hAnsi="Times New Roman"/>
        </w:rPr>
        <w:t xml:space="preserve">образовательных площадках региона. Призовые места по дополнительным компетенциям из </w:t>
      </w:r>
      <w:r>
        <w:rPr>
          <w:rFonts w:ascii="Times New Roman" w:hAnsi="Times New Roman"/>
        </w:rPr>
        <w:t xml:space="preserve">Красноярского края </w:t>
      </w:r>
      <w:r>
        <w:rPr>
          <w:rFonts w:ascii="Times New Roman" w:hAnsi="Times New Roman"/>
        </w:rPr>
        <w:t xml:space="preserve">заняли </w:t>
      </w:r>
      <w:r>
        <w:rPr>
          <w:rFonts w:ascii="Times New Roman" w:hAnsi="Times New Roman"/>
        </w:rPr>
        <w:t xml:space="preserve">15 человек.</w:t>
      </w:r>
      <w:r/>
    </w:p>
    <w:p>
      <w:pPr>
        <w:jc w:val="both"/>
        <w:spacing w:before="120" w:after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</w:rPr>
        <w:t xml:space="preserve">Законом </w:t>
      </w:r>
      <w:r>
        <w:rPr>
          <w:rFonts w:ascii="Times New Roman" w:hAnsi="Times New Roman"/>
        </w:rPr>
        <w:t xml:space="preserve">К</w:t>
      </w:r>
      <w:r>
        <w:rPr>
          <w:rFonts w:ascii="Times New Roman" w:hAnsi="Times New Roman"/>
        </w:rPr>
        <w:t xml:space="preserve">расноярского края о единовременном</w:t>
      </w:r>
      <w:r>
        <w:rPr>
          <w:rFonts w:ascii="Times New Roman" w:hAnsi="Times New Roman"/>
        </w:rPr>
        <w:t xml:space="preserve"> денежном </w:t>
      </w:r>
      <w:r>
        <w:rPr>
          <w:rFonts w:ascii="Times New Roman" w:hAnsi="Times New Roman"/>
        </w:rPr>
        <w:t xml:space="preserve">поощрении</w:t>
      </w:r>
      <w:r>
        <w:rPr>
          <w:rFonts w:ascii="Times New Roman" w:hAnsi="Times New Roman"/>
        </w:rPr>
        <w:t xml:space="preserve"> победителям и призерам национальных и международных чемпионатов по профессиональному мастерству № 4-950 от 19.10.2017 (в редакции от 10.02.2022 № 3-470) и порядком предоставления единовременного денежного </w:t>
      </w:r>
      <w:r>
        <w:rPr>
          <w:rFonts w:ascii="Times New Roman" w:hAnsi="Times New Roman"/>
        </w:rPr>
        <w:t xml:space="preserve">поощрения</w:t>
      </w:r>
      <w:r>
        <w:rPr>
          <w:rFonts w:ascii="Times New Roman" w:hAnsi="Times New Roman"/>
        </w:rPr>
        <w:t xml:space="preserve"> победителям и призерам национальных и международных чемпионатов </w:t>
      </w:r>
      <w:r>
        <w:rPr>
          <w:rFonts w:ascii="Times New Roman" w:hAnsi="Times New Roman"/>
        </w:rPr>
        <w:t xml:space="preserve">по профессиональному мастерству, а также их наставникам от 07.08.2018 № 447-п (в </w:t>
      </w:r>
      <w:r>
        <w:rPr>
          <w:rFonts w:ascii="Times New Roman" w:hAnsi="Times New Roman"/>
        </w:rPr>
        <w:t xml:space="preserve">редакции</w:t>
      </w:r>
      <w:r>
        <w:rPr>
          <w:rFonts w:ascii="Times New Roman" w:hAnsi="Times New Roman"/>
        </w:rPr>
        <w:t xml:space="preserve"> от 17.08.2021 № 559-п) </w:t>
      </w:r>
      <w:r>
        <w:rPr>
          <w:rFonts w:ascii="Times New Roman" w:hAnsi="Times New Roman"/>
        </w:rPr>
        <w:t xml:space="preserve">в Красноярском крае</w:t>
      </w:r>
      <w:r>
        <w:rPr>
          <w:rFonts w:ascii="Times New Roman" w:hAnsi="Times New Roman"/>
        </w:rPr>
        <w:t xml:space="preserve"> победителям Национального чемпионата «Абилимпикс»</w:t>
      </w:r>
      <w:r>
        <w:rPr>
          <w:rFonts w:ascii="Times New Roman" w:hAnsi="Times New Roman"/>
        </w:rPr>
        <w:t xml:space="preserve"> и победителям по дополнительным компетенциям </w:t>
      </w:r>
      <w:r>
        <w:rPr>
          <w:rFonts w:ascii="Times New Roman" w:hAnsi="Times New Roman"/>
        </w:rPr>
        <w:t xml:space="preserve">предусмотрено денежное вознаграждение в размере </w:t>
      </w:r>
      <w:r>
        <w:rPr>
          <w:rFonts w:ascii="Times New Roman" w:hAnsi="Times New Roman"/>
        </w:rPr>
        <w:t xml:space="preserve">200 000, 170 000, 140 000 тысяч</w:t>
      </w:r>
      <w:r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/>
    </w:p>
    <w:p>
      <w:pPr>
        <w:jc w:val="both"/>
        <w:spacing w:before="120" w:after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победители по дополнительным компетенциям Национального чемпионата «</w:t>
      </w:r>
      <w:r>
        <w:rPr>
          <w:rFonts w:ascii="Times New Roman" w:hAnsi="Times New Roman"/>
        </w:rPr>
        <w:t xml:space="preserve">Абилимпикс</w:t>
      </w:r>
      <w:r>
        <w:rPr>
          <w:rFonts w:ascii="Times New Roman" w:hAnsi="Times New Roman"/>
        </w:rPr>
        <w:t xml:space="preserve">» получат возможность стать участниками проекта «Больше, чем путешествие» платформы «Россия - страна возможностей».</w:t>
      </w:r>
      <w:r>
        <w:rPr>
          <w:rFonts w:ascii="Times New Roman" w:hAnsi="Times New Roman"/>
        </w:rPr>
        <w:t xml:space="preserve"> </w:t>
      </w:r>
      <w:r/>
    </w:p>
    <w:p>
      <w:pPr>
        <w:jc w:val="both"/>
        <w:spacing w:before="120" w:after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2022 году Национальный чемпионат «Абилимпикс» проходил в двух форматах. В очно-дистанционном форм</w:t>
      </w:r>
      <w:r>
        <w:rPr>
          <w:rFonts w:ascii="Times New Roman" w:hAnsi="Times New Roman"/>
        </w:rPr>
        <w:t xml:space="preserve">ате на специально организованных площадках по месту проживания участников в 84 регионах страны в конце сентября прошли соревнования по 39 дополнительным компетенциям. В очном формате в Москве соревнования прошли по 40 основным компетенциям в конце октября.</w:t>
      </w:r>
      <w:r/>
    </w:p>
    <w:p>
      <w:pPr>
        <w:jc w:val="both"/>
        <w:spacing w:before="120" w:after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28 по 31 октября 2022 года Национальный чемпионат «Абилимпикс» проходил в выставочном центре «Гостиный двор» и на четырёх площадках образовательных организаций в Москве. В сор</w:t>
      </w:r>
      <w:r>
        <w:rPr>
          <w:rFonts w:ascii="Times New Roman" w:hAnsi="Times New Roman"/>
        </w:rPr>
        <w:t xml:space="preserve">евнованиях приняли участие 1077 конкурсантов из 78 регионов России в трех категориях: среди школьников, студентов и специалистов. На мероприятии прошла обширная деловая программа, на которой были продемонстрированы лучшие региональные практики по теме труд</w:t>
      </w:r>
      <w:r>
        <w:rPr>
          <w:rFonts w:ascii="Times New Roman" w:hAnsi="Times New Roman"/>
        </w:rPr>
        <w:t xml:space="preserve">оустройства, прошло обсуждение вопросов по профессиональному самоопределению, занятости, трудоустройству людей с инвалидностью, а также Всероссийская конференция по инклюзивному образованию. Для участников состоялись выступления в стиле TED от инклюзивных </w:t>
      </w:r>
      <w:r>
        <w:rPr>
          <w:rFonts w:ascii="Times New Roman" w:hAnsi="Times New Roman"/>
        </w:rPr>
        <w:t xml:space="preserve">мотиваторов</w:t>
      </w:r>
      <w:r>
        <w:rPr>
          <w:rFonts w:ascii="Times New Roman" w:hAnsi="Times New Roman"/>
        </w:rPr>
        <w:t xml:space="preserve"> и лидеров мнений, а также послов чемпионата и победителей конкурсов предыдущих лет. Всего мероприятия деловой программы посетили более 7500 человек.</w:t>
      </w:r>
      <w:r/>
    </w:p>
    <w:p>
      <w:pPr>
        <w:spacing w:before="120" w:after="120" w:line="288" w:lineRule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/>
          <w:shd w:val="clear" w:color="auto" w:fill="b7d6a3"/>
        </w:rPr>
      </w:pPr>
      <w:r>
        <w:rPr>
          <w:rFonts w:ascii="Times New Roman" w:hAnsi="Times New Roman"/>
          <w:b/>
          <w:u w:val="single"/>
        </w:rPr>
        <w:t xml:space="preserve">Медиаматериалы</w:t>
      </w:r>
      <w:r>
        <w:rPr>
          <w:rFonts w:ascii="Times New Roman" w:hAnsi="Times New Roman"/>
          <w:b/>
          <w:u w:val="single"/>
        </w:rPr>
        <w:t xml:space="preserve"> по ссылке: </w:t>
      </w:r>
      <w:hyperlink r:id="rId13" w:tooltip="https://cloud.mail.ru/public/3YZM/TKFE1T63j" w:history="1">
        <w:r>
          <w:rPr>
            <w:rStyle w:val="883"/>
            <w:rFonts w:ascii="Times New Roman" w:hAnsi="Times New Roman"/>
            <w:b/>
          </w:rPr>
          <w:t xml:space="preserve">https://cloud.mail.ru/public/3YZM/TKFE1T63j</w:t>
        </w:r>
      </w:hyperlink>
      <w:r>
        <w:rPr>
          <w:rFonts w:ascii="Times New Roman" w:hAnsi="Times New Roman"/>
          <w:b/>
          <w:u w:val="single"/>
        </w:rPr>
        <w:t xml:space="preserve"> </w:t>
      </w:r>
      <w:r/>
    </w:p>
    <w:p>
      <w:pPr>
        <w:spacing w:before="120" w:after="120" w:line="288" w:lineRule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Общие </w:t>
      </w:r>
      <w:r>
        <w:rPr>
          <w:rFonts w:ascii="Times New Roman" w:hAnsi="Times New Roman"/>
          <w:b/>
          <w:u w:val="single"/>
        </w:rPr>
        <w:t xml:space="preserve">медиаматериалы</w:t>
      </w:r>
      <w:r>
        <w:rPr>
          <w:rFonts w:ascii="Times New Roman" w:hAnsi="Times New Roman"/>
          <w:b/>
          <w:u w:val="single"/>
        </w:rPr>
        <w:t xml:space="preserve"> НЧА: https://disk.yandex.ru/d/nsmxJKmyg72G0A</w:t>
      </w:r>
      <w:r/>
    </w:p>
    <w:p>
      <w:pPr>
        <w:spacing w:before="120" w:after="120" w:line="288" w:lineRule="auto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 xml:space="preserve">Информационная справка:</w:t>
      </w:r>
      <w:r/>
    </w:p>
    <w:p>
      <w:pPr>
        <w:jc w:val="both"/>
        <w:spacing w:before="120" w:after="120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sz w:val="22"/>
        </w:rPr>
      </w:pPr>
      <w:r>
        <w:rPr>
          <w:rFonts w:ascii="Times New Roman" w:hAnsi="Times New Roman"/>
          <w:b/>
          <w:sz w:val="22"/>
        </w:rPr>
        <w:t xml:space="preserve">Чемпионаты по профессиональному мастерству среди инвалидов и лиц с ОВЗ «Абилимпикс» являются частью президентской платформы «Россия – страна возможностей».</w:t>
      </w:r>
      <w:r>
        <w:rPr>
          <w:rFonts w:ascii="Times New Roman" w:hAnsi="Times New Roman"/>
          <w:sz w:val="22"/>
        </w:rPr>
        <w:t xml:space="preserve"> 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</w:t>
      </w:r>
      <w:r>
        <w:rPr>
          <w:rFonts w:ascii="Times New Roman" w:hAnsi="Times New Roman"/>
          <w:sz w:val="22"/>
        </w:rPr>
        <w:t xml:space="preserve">азования, содействует их трудоустройству и социокультурной инклюзии в обществе. Оператором чемпионатного движения «Абилимпикс» в России является Национальный центр «Абилимпикс», созданный на базе ФГБОУ ДПО «Институт развития профессионального образования».</w:t>
      </w:r>
      <w:r/>
    </w:p>
    <w:p>
      <w:pPr>
        <w:jc w:val="both"/>
        <w:spacing w:before="120" w:after="120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Автономная некоммерческая организация «Россия – страна возможностей» </w:t>
      </w:r>
      <w:r>
        <w:rPr>
          <w:rFonts w:ascii="Times New Roman" w:hAnsi="Times New Roman"/>
          <w:sz w:val="22"/>
        </w:rPr>
        <w:t xml:space="preserve">была создана по инициативе Президента РФ Владимира Путина 22 мая 2018 года. Миссия платформы – создавать будуще</w:t>
      </w:r>
      <w:r>
        <w:rPr>
          <w:rFonts w:ascii="Times New Roman" w:hAnsi="Times New Roman"/>
          <w:sz w:val="22"/>
        </w:rPr>
        <w:t xml:space="preserve">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</w:t>
      </w:r>
      <w:r>
        <w:rPr>
          <w:rFonts w:ascii="Times New Roman" w:hAnsi="Times New Roman"/>
          <w:sz w:val="22"/>
        </w:rPr>
        <w:t xml:space="preserve">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  <w:r/>
    </w:p>
    <w:p>
      <w:pPr>
        <w:jc w:val="both"/>
        <w:spacing w:before="120" w:after="120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 4 года работы платформы участник</w:t>
      </w:r>
      <w:r>
        <w:rPr>
          <w:rFonts w:ascii="Times New Roman" w:hAnsi="Times New Roman"/>
          <w:sz w:val="22"/>
        </w:rPr>
        <w:t xml:space="preserve">ами её 26 проектов стали более 15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</w:t>
      </w:r>
      <w:r>
        <w:rPr>
          <w:rFonts w:ascii="Times New Roman" w:hAnsi="Times New Roman"/>
          <w:sz w:val="22"/>
        </w:rPr>
        <w:t xml:space="preserve">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</w:t>
      </w:r>
      <w:r/>
    </w:p>
    <w:p>
      <w:pPr>
        <w:jc w:val="both"/>
        <w:spacing w:before="120" w:after="120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АНО «Россия – страна возможностей»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развивает одноименную платформу, объединяющую 26 проектов: ко</w:t>
      </w:r>
      <w:r>
        <w:rPr>
          <w:rFonts w:ascii="Times New Roman" w:hAnsi="Times New Roman"/>
          <w:sz w:val="22"/>
        </w:rPr>
        <w:t xml:space="preserve">нкурс управленцев «Лидеры России»,  клуб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всероссийский проект «Время карьеры», проект «</w:t>
      </w:r>
      <w:r>
        <w:rPr>
          <w:rFonts w:ascii="Times New Roman" w:hAnsi="Times New Roman"/>
          <w:sz w:val="22"/>
        </w:rPr>
        <w:t xml:space="preserve">ТопБЛОГ</w:t>
      </w:r>
      <w:r>
        <w:rPr>
          <w:rFonts w:ascii="Times New Roman" w:hAnsi="Times New Roman"/>
          <w:sz w:val="22"/>
        </w:rPr>
        <w:t xml:space="preserve">», проект «Культурный код», фестиваль «Российская студенческая весна», всероссийский конкурс «Мастера гостеприимства», «Цифровой прорыв. </w:t>
      </w:r>
      <w:r>
        <w:rPr>
          <w:rFonts w:ascii="Times New Roman" w:hAnsi="Times New Roman"/>
          <w:sz w:val="22"/>
        </w:rPr>
        <w:t xml:space="preserve">Сезон: искусственный интеллект», всероссийский профессиональный конкурс «Флагманы образования», всероссийский конкурс «Лучший социальный проект года», чемпионаты по профессиональному мастерству среди инвалидов и лиц с ограниченными возможностями здоровья «</w:t>
      </w:r>
      <w:r>
        <w:rPr>
          <w:rFonts w:ascii="Times New Roman" w:hAnsi="Times New Roman"/>
          <w:sz w:val="22"/>
        </w:rPr>
        <w:t xml:space="preserve">Абилимпикс</w:t>
      </w:r>
      <w:r>
        <w:rPr>
          <w:rFonts w:ascii="Times New Roman" w:hAnsi="Times New Roman"/>
          <w:sz w:val="22"/>
        </w:rPr>
        <w:t xml:space="preserve">», конкурс «</w:t>
      </w:r>
      <w:r>
        <w:rPr>
          <w:rFonts w:ascii="Times New Roman" w:hAnsi="Times New Roman"/>
          <w:sz w:val="22"/>
        </w:rPr>
        <w:t xml:space="preserve">Экософия</w:t>
      </w:r>
      <w:r>
        <w:rPr>
          <w:rFonts w:ascii="Times New Roman" w:hAnsi="Times New Roman"/>
          <w:sz w:val="22"/>
        </w:rPr>
        <w:t xml:space="preserve">», Российская национальная премия «Студент года», движение </w:t>
      </w:r>
      <w:r>
        <w:rPr>
          <w:rFonts w:ascii="Times New Roman" w:hAnsi="Times New Roman"/>
          <w:sz w:val="22"/>
        </w:rPr>
        <w:t xml:space="preserve">Ворлдскиллс</w:t>
      </w:r>
      <w:r>
        <w:rPr>
          <w:rFonts w:ascii="Times New Roman" w:hAnsi="Times New Roman"/>
          <w:sz w:val="22"/>
        </w:rPr>
        <w:t xml:space="preserve"> Россия, благотворительный проект «Мечтай со мной», конкурс «Моя</w:t>
      </w:r>
      <w:r>
        <w:rPr>
          <w:rFonts w:ascii="Times New Roman" w:hAnsi="Times New Roman"/>
          <w:sz w:val="22"/>
        </w:rPr>
        <w:t xml:space="preserve"> страна – моя Россия», международный инженерный чемпионат «CASE-IN», «Национальная технологическая олимпиада», платформа «Другое дело», Международный строительный чемпионат, проект «Начни игру», программа поощрительных поездок «Больше, чем путешествие», в </w:t>
      </w:r>
      <w:r>
        <w:rPr>
          <w:rFonts w:ascii="Times New Roman" w:hAnsi="Times New Roman"/>
          <w:sz w:val="22"/>
        </w:rPr>
        <w:t xml:space="preserve">т.ч</w:t>
      </w:r>
      <w:r>
        <w:rPr>
          <w:rFonts w:ascii="Times New Roman" w:hAnsi="Times New Roman"/>
          <w:sz w:val="22"/>
        </w:rPr>
        <w:t xml:space="preserve">. проект «Больше, чем работа» и проект «Открываем Россию заново», а также конкурс «Пишем будущее» для школьников и студентов ДНР и ЛНР.</w:t>
      </w:r>
      <w:r/>
    </w:p>
    <w:p>
      <w:pPr>
        <w:jc w:val="both"/>
        <w:spacing w:before="120" w:after="120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рамках деятельности АНО «Россия – страна возможностей» в феврале 2019 года создан образовательный центр – Мастерская управления «</w:t>
      </w:r>
      <w:r>
        <w:rPr>
          <w:rFonts w:ascii="Times New Roman" w:hAnsi="Times New Roman"/>
          <w:sz w:val="22"/>
        </w:rPr>
        <w:t xml:space="preserve">Сенеж</w:t>
      </w:r>
      <w:r>
        <w:rPr>
          <w:rFonts w:ascii="Times New Roman" w:hAnsi="Times New Roman"/>
          <w:sz w:val="22"/>
        </w:rPr>
        <w:t xml:space="preserve">». Обучение в</w:t>
      </w:r>
      <w:r>
        <w:rPr>
          <w:rFonts w:ascii="Times New Roman" w:hAnsi="Times New Roman"/>
          <w:sz w:val="22"/>
        </w:rPr>
        <w:t xml:space="preserve">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  <w:r/>
    </w:p>
    <w:p>
      <w:pPr>
        <w:jc w:val="both"/>
        <w:spacing w:before="120" w:after="120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рамках АНО «Р</w:t>
      </w:r>
      <w:r>
        <w:rPr>
          <w:rFonts w:ascii="Times New Roman" w:hAnsi="Times New Roman"/>
          <w:sz w:val="22"/>
        </w:rPr>
        <w:t xml:space="preserve">оссия – страна возможностей» в августе 2020 года создан департамент оценки и методологии. Его задачами являются разработка и внедрение собственных инструментов оценки управленческих и деловых компетенций во все конкурсы и проекты платформы «Россия – страна</w:t>
      </w:r>
      <w:r>
        <w:rPr>
          <w:rFonts w:ascii="Times New Roman" w:hAnsi="Times New Roman"/>
          <w:sz w:val="22"/>
        </w:rPr>
        <w:t xml:space="preserve"> возможностей» и партнеров, создание и поддержка центров компетенций в университетах, проведение оценки, организация обучения и подготовки кадров для деятельности центров компетенций. В вузах в 30 регионах страны создано более 60 центров оценки и развития </w:t>
      </w:r>
      <w:r>
        <w:rPr>
          <w:rFonts w:ascii="Times New Roman" w:hAnsi="Times New Roman"/>
          <w:sz w:val="22"/>
        </w:rPr>
        <w:t xml:space="preserve">надпрофессиональных</w:t>
      </w:r>
      <w:r>
        <w:rPr>
          <w:rFonts w:ascii="Times New Roman" w:hAnsi="Times New Roman"/>
          <w:sz w:val="22"/>
        </w:rPr>
        <w:t xml:space="preserve"> компетенций студентов.</w:t>
      </w:r>
      <w:r/>
    </w:p>
    <w:p>
      <w:pPr>
        <w:spacing w:before="120" w:after="120" w:line="288" w:lineRule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b/>
          <w:sz w:val="22"/>
        </w:rPr>
      </w:pPr>
      <w:r>
        <w:rPr>
          <w:rFonts w:ascii="Times New Roman" w:hAnsi="Times New Roman"/>
          <w:b/>
          <w:sz w:val="22"/>
          <w:u w:val="single"/>
        </w:rPr>
        <w:t xml:space="preserve">Контактная информация: </w:t>
      </w:r>
      <w:r/>
    </w:p>
    <w:tbl>
      <w:tblPr>
        <w:tblStyle w:val="908"/>
        <w:tblW w:w="0" w:type="auto"/>
        <w:tblInd w:w="2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974"/>
        <w:gridCol w:w="3400"/>
      </w:tblGrid>
      <w:tr>
        <w:trPr>
          <w:trHeight w:val="226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5" w:type="dxa"/>
            <w:textDirection w:val="lrTb"/>
            <w:noWrap w:val="false"/>
          </w:tcPr>
          <w:p>
            <w:pPr>
              <w:spacing w:line="360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Руководитель </w:t>
            </w:r>
            <w:r/>
          </w:p>
          <w:p>
            <w:pPr>
              <w:spacing w:line="360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Центра развития движения «Абилимпикс»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Красноярского края</w:t>
            </w:r>
            <w:r/>
          </w:p>
          <w:p>
            <w:pPr>
              <w:spacing w:line="360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Батынская</w:t>
            </w:r>
            <w:r>
              <w:rPr>
                <w:rFonts w:ascii="Times New Roman" w:hAnsi="Times New Roman"/>
                <w:sz w:val="20"/>
              </w:rPr>
              <w:t xml:space="preserve"> Оксана</w:t>
            </w:r>
            <w:r/>
          </w:p>
          <w:p>
            <w:pPr>
              <w:spacing w:line="360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+7 </w:t>
            </w:r>
            <w:r>
              <w:rPr>
                <w:rFonts w:ascii="Times New Roman" w:hAnsi="Times New Roman"/>
                <w:sz w:val="20"/>
              </w:rPr>
              <w:t xml:space="preserve">(913) 031-38-21</w:t>
            </w:r>
            <w:r/>
          </w:p>
          <w:p>
            <w:pPr>
              <w:spacing w:line="360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</w:pPr>
            <w:r/>
            <w:hyperlink r:id="rId14" w:tooltip="mailto:zamuvr@pl9.ru" w:history="1">
              <w:r>
                <w:rPr>
                  <w:rFonts w:ascii="Times New Roman" w:hAnsi="Times New Roman"/>
                  <w:sz w:val="20"/>
                </w:rPr>
                <w:t xml:space="preserve">zamuvr@pl9.ru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974" w:type="dxa"/>
            <w:textDirection w:val="lrTb"/>
            <w:noWrap w:val="false"/>
          </w:tcPr>
          <w:p>
            <w:pPr>
              <w:spacing w:line="360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Руководитель пресс-службы </w:t>
            </w:r>
            <w:r/>
          </w:p>
          <w:p>
            <w:pPr>
              <w:spacing w:line="360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Национального Центра «Абилимпикс» </w:t>
            </w:r>
            <w:r/>
          </w:p>
          <w:p>
            <w:pPr>
              <w:spacing w:line="360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Алёна Бахрома</w:t>
            </w:r>
            <w:r/>
          </w:p>
          <w:p>
            <w:pPr>
              <w:spacing w:line="360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+ 7 (902) 659-58-88</w:t>
            </w:r>
            <w:r/>
          </w:p>
          <w:p>
            <w:pPr>
              <w:spacing w:line="360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</w:pPr>
            <w:r/>
            <w:hyperlink r:id="rId15" w:tooltip="mailto:pr@abilympics-russia.ru" w:history="1">
              <w:r>
                <w:rPr>
                  <w:rFonts w:ascii="Times New Roman" w:hAnsi="Times New Roman"/>
                  <w:sz w:val="20"/>
                </w:rPr>
                <w:t xml:space="preserve">pr@abilympics-russia.ru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00" w:type="dxa"/>
            <w:textDirection w:val="lrTb"/>
            <w:noWrap w:val="false"/>
          </w:tcPr>
          <w:p>
            <w:pPr>
              <w:jc w:val="both"/>
              <w:spacing w:before="120" w:after="120" w:line="28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Руководитель направления региональных коммуникаций АНО «Россия – страна возможностей»</w:t>
            </w:r>
            <w:r/>
          </w:p>
          <w:p>
            <w:pPr>
              <w:spacing w:before="120" w:after="120" w:line="28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Елена </w:t>
            </w:r>
            <w:r>
              <w:rPr>
                <w:rFonts w:ascii="Times New Roman" w:hAnsi="Times New Roman"/>
                <w:sz w:val="20"/>
              </w:rPr>
              <w:t xml:space="preserve">Барсегова</w:t>
            </w:r>
            <w:r/>
          </w:p>
          <w:p>
            <w:pPr>
              <w:spacing w:before="120" w:after="120" w:line="28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+ 7 (926) 189-10-11</w:t>
            </w:r>
            <w:r/>
          </w:p>
          <w:p>
            <w:pPr>
              <w:spacing w:before="120" w:after="120" w:line="288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</w:tabs>
            </w:pPr>
            <w:r/>
            <w:hyperlink r:id="rId16" w:tooltip="mailto:nina.maslova@rsv.ru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 xml:space="preserve">elena.barsegova@rsv.ru</w:t>
              </w:r>
            </w:hyperlink>
            <w:r>
              <w:rPr>
                <w:rFonts w:ascii="Times New Roman" w:hAnsi="Times New Roman"/>
                <w:sz w:val="20"/>
              </w:rPr>
              <w:t xml:space="preserve">  </w:t>
            </w:r>
            <w:r/>
          </w:p>
        </w:tc>
      </w:tr>
    </w:tbl>
    <w:p>
      <w:pPr>
        <w:ind w:left="116" w:hanging="116"/>
        <w:spacing w:before="120" w:after="120"/>
        <w:widowControl w:val="off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</w:pPr>
      <w:r/>
      <w:r/>
    </w:p>
    <w:sectPr>
      <w:headerReference w:type="default" r:id="rId8"/>
      <w:footerReference w:type="default" r:id="rId9"/>
      <w:footnotePr/>
      <w:endnotePr/>
      <w:type w:val="nextPage"/>
      <w:pgSz w:w="11900" w:h="16840" w:orient="portrait"/>
      <w:pgMar w:top="1843" w:right="851" w:bottom="851" w:left="1560" w:header="709" w:footer="709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603050405020304"/>
  </w:font>
  <w:font w:name="xo thames">
    <w:panose1 w:val="05040102010807070707"/>
  </w:font>
  <w:font w:name="Arial">
    <w:panose1 w:val="020B0604020202020204"/>
  </w:font>
  <w:font w:name="Times New Roman">
    <w:panose1 w:val="02020603050405020304"/>
  </w:font>
  <w:font w:name="helvetica neue">
    <w:panose1 w:val="05040102010807070707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/>
      </w:rPr>
    </w:pPr>
    <w:r>
      <w:rPr>
        <w:rFonts w:ascii="Helvetica Neue" w:hAnsi="Helvetica Neu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677" w:leader="none"/>
        <w:tab w:val="right" w:pos="9355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6704" behindDoc="1" locked="0" layoutInCell="1" allowOverlap="1">
              <wp:simplePos x="0" y="0"/>
              <wp:positionH relativeFrom="page">
                <wp:posOffset>5067636</wp:posOffset>
              </wp:positionH>
              <wp:positionV relativeFrom="page">
                <wp:posOffset>166766</wp:posOffset>
              </wp:positionV>
              <wp:extent cx="925095" cy="765857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25095" cy="7658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6704;o:allowoverlap:true;o:allowincell:true;mso-position-horizontal-relative:page;margin-left:399.0pt;mso-position-horizontal:absolute;mso-position-vertical-relative:page;margin-top:13.1pt;mso-position-vertical:absolute;width:72.8pt;height:60.3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<wp:simplePos x="0" y="0"/>
              <wp:positionH relativeFrom="page">
                <wp:posOffset>6404443</wp:posOffset>
              </wp:positionH>
              <wp:positionV relativeFrom="page">
                <wp:posOffset>161798</wp:posOffset>
              </wp:positionV>
              <wp:extent cx="574206" cy="926561"/>
              <wp:effectExtent l="0" t="0" r="0" b="0"/>
              <wp:wrapNone/>
              <wp:docPr id="2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74206" cy="9265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7728;o:allowoverlap:true;o:allowincell:true;mso-position-horizontal-relative:page;margin-left:504.3pt;mso-position-horizontal:absolute;mso-position-vertical-relative:page;margin-top:12.7pt;mso-position-vertical:absolute;width:45.2pt;height:73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752" behindDoc="1" locked="0" layoutInCell="1" allowOverlap="1">
              <wp:simplePos x="0" y="0"/>
              <wp:positionH relativeFrom="page">
                <wp:posOffset>3342640</wp:posOffset>
              </wp:positionH>
              <wp:positionV relativeFrom="page">
                <wp:posOffset>408940</wp:posOffset>
              </wp:positionV>
              <wp:extent cx="1390015" cy="530225"/>
              <wp:effectExtent l="0" t="0" r="0" b="0"/>
              <wp:wrapNone/>
              <wp:docPr id="3" name="Picture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/>
                      <pic:cNvPicPr/>
                      <pic:nv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390015" cy="530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-251658752;o:allowoverlap:true;o:allowincell:true;mso-position-horizontal-relative:page;margin-left:263.2pt;mso-position-horizontal:absolute;mso-position-vertical-relative:page;margin-top:32.2pt;mso-position-vertical:absolute;width:109.4pt;height:41.8pt;mso-wrap-distance-left:0.0pt;mso-wrap-distance-top:0.0pt;mso-wrap-distance-right:0.0pt;mso-wrap-distance-bottom:0.0pt;" stroked="false">
              <v:path textboxrect="0,0,0,0"/>
              <v:imagedata r:id="rId3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color w:val="000000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Heading 1 Char"/>
    <w:basedOn w:val="856"/>
    <w:link w:val="850"/>
    <w:uiPriority w:val="9"/>
    <w:rPr>
      <w:rFonts w:ascii="Arial" w:hAnsi="Arial" w:eastAsia="Arial" w:cs="Arial"/>
      <w:sz w:val="40"/>
      <w:szCs w:val="40"/>
    </w:rPr>
  </w:style>
  <w:style w:type="character" w:styleId="690">
    <w:name w:val="Heading 2 Char"/>
    <w:basedOn w:val="856"/>
    <w:link w:val="851"/>
    <w:uiPriority w:val="9"/>
    <w:rPr>
      <w:rFonts w:ascii="Arial" w:hAnsi="Arial" w:eastAsia="Arial" w:cs="Arial"/>
      <w:sz w:val="34"/>
    </w:rPr>
  </w:style>
  <w:style w:type="character" w:styleId="691">
    <w:name w:val="Heading 3 Char"/>
    <w:basedOn w:val="856"/>
    <w:link w:val="852"/>
    <w:uiPriority w:val="9"/>
    <w:rPr>
      <w:rFonts w:ascii="Arial" w:hAnsi="Arial" w:eastAsia="Arial" w:cs="Arial"/>
      <w:sz w:val="30"/>
      <w:szCs w:val="30"/>
    </w:rPr>
  </w:style>
  <w:style w:type="character" w:styleId="692">
    <w:name w:val="Heading 4 Char"/>
    <w:basedOn w:val="856"/>
    <w:link w:val="853"/>
    <w:uiPriority w:val="9"/>
    <w:rPr>
      <w:rFonts w:ascii="Arial" w:hAnsi="Arial" w:eastAsia="Arial" w:cs="Arial"/>
      <w:b/>
      <w:bCs/>
      <w:sz w:val="26"/>
      <w:szCs w:val="26"/>
    </w:rPr>
  </w:style>
  <w:style w:type="character" w:styleId="693">
    <w:name w:val="Heading 5 Char"/>
    <w:basedOn w:val="856"/>
    <w:link w:val="854"/>
    <w:uiPriority w:val="9"/>
    <w:rPr>
      <w:rFonts w:ascii="Arial" w:hAnsi="Arial" w:eastAsia="Arial" w:cs="Arial"/>
      <w:b/>
      <w:bCs/>
      <w:sz w:val="24"/>
      <w:szCs w:val="24"/>
    </w:rPr>
  </w:style>
  <w:style w:type="character" w:styleId="694">
    <w:name w:val="Heading 6 Char"/>
    <w:basedOn w:val="856"/>
    <w:link w:val="855"/>
    <w:uiPriority w:val="9"/>
    <w:rPr>
      <w:rFonts w:ascii="Arial" w:hAnsi="Arial" w:eastAsia="Arial" w:cs="Arial"/>
      <w:b/>
      <w:bCs/>
      <w:sz w:val="22"/>
      <w:szCs w:val="22"/>
    </w:rPr>
  </w:style>
  <w:style w:type="paragraph" w:styleId="695">
    <w:name w:val="Heading 7"/>
    <w:basedOn w:val="849"/>
    <w:next w:val="849"/>
    <w:link w:val="6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6">
    <w:name w:val="Heading 7 Char"/>
    <w:basedOn w:val="856"/>
    <w:link w:val="6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7">
    <w:name w:val="Heading 8"/>
    <w:basedOn w:val="849"/>
    <w:next w:val="849"/>
    <w:link w:val="6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8">
    <w:name w:val="Heading 8 Char"/>
    <w:basedOn w:val="856"/>
    <w:link w:val="697"/>
    <w:uiPriority w:val="9"/>
    <w:rPr>
      <w:rFonts w:ascii="Arial" w:hAnsi="Arial" w:eastAsia="Arial" w:cs="Arial"/>
      <w:i/>
      <w:iCs/>
      <w:sz w:val="22"/>
      <w:szCs w:val="22"/>
    </w:rPr>
  </w:style>
  <w:style w:type="paragraph" w:styleId="699">
    <w:name w:val="Heading 9"/>
    <w:basedOn w:val="849"/>
    <w:next w:val="849"/>
    <w:link w:val="7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0">
    <w:name w:val="Heading 9 Char"/>
    <w:basedOn w:val="856"/>
    <w:link w:val="699"/>
    <w:uiPriority w:val="9"/>
    <w:rPr>
      <w:rFonts w:ascii="Arial" w:hAnsi="Arial" w:eastAsia="Arial" w:cs="Arial"/>
      <w:i/>
      <w:iCs/>
      <w:sz w:val="21"/>
      <w:szCs w:val="21"/>
    </w:rPr>
  </w:style>
  <w:style w:type="paragraph" w:styleId="701">
    <w:name w:val="List Paragraph"/>
    <w:basedOn w:val="849"/>
    <w:uiPriority w:val="34"/>
    <w:qFormat/>
    <w:pPr>
      <w:contextualSpacing/>
      <w:ind w:left="720"/>
    </w:pPr>
  </w:style>
  <w:style w:type="paragraph" w:styleId="702">
    <w:name w:val="No Spacing"/>
    <w:uiPriority w:val="1"/>
    <w:qFormat/>
    <w:pPr>
      <w:spacing w:before="0" w:after="0" w:line="240" w:lineRule="auto"/>
    </w:pPr>
  </w:style>
  <w:style w:type="character" w:styleId="703">
    <w:name w:val="Title Char"/>
    <w:basedOn w:val="856"/>
    <w:link w:val="902"/>
    <w:uiPriority w:val="10"/>
    <w:rPr>
      <w:sz w:val="48"/>
      <w:szCs w:val="48"/>
    </w:rPr>
  </w:style>
  <w:style w:type="character" w:styleId="704">
    <w:name w:val="Subtitle Char"/>
    <w:basedOn w:val="856"/>
    <w:link w:val="900"/>
    <w:uiPriority w:val="11"/>
    <w:rPr>
      <w:sz w:val="24"/>
      <w:szCs w:val="24"/>
    </w:rPr>
  </w:style>
  <w:style w:type="paragraph" w:styleId="705">
    <w:name w:val="Quote"/>
    <w:basedOn w:val="849"/>
    <w:next w:val="849"/>
    <w:link w:val="706"/>
    <w:uiPriority w:val="29"/>
    <w:qFormat/>
    <w:pPr>
      <w:ind w:left="720" w:right="720"/>
    </w:pPr>
    <w:rPr>
      <w:i/>
    </w:r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49"/>
    <w:next w:val="849"/>
    <w:link w:val="70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8">
    <w:name w:val="Intense Quote Char"/>
    <w:link w:val="707"/>
    <w:uiPriority w:val="30"/>
    <w:rPr>
      <w:i/>
    </w:rPr>
  </w:style>
  <w:style w:type="paragraph" w:styleId="709">
    <w:name w:val="Header"/>
    <w:basedOn w:val="849"/>
    <w:link w:val="7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>
    <w:name w:val="Header Char"/>
    <w:basedOn w:val="856"/>
    <w:link w:val="709"/>
    <w:uiPriority w:val="99"/>
  </w:style>
  <w:style w:type="paragraph" w:styleId="711">
    <w:name w:val="Footer"/>
    <w:basedOn w:val="849"/>
    <w:link w:val="7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2">
    <w:name w:val="Footer Char"/>
    <w:basedOn w:val="856"/>
    <w:link w:val="711"/>
    <w:uiPriority w:val="99"/>
  </w:style>
  <w:style w:type="paragraph" w:styleId="713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4">
    <w:name w:val="Caption Char"/>
    <w:basedOn w:val="713"/>
    <w:link w:val="711"/>
    <w:uiPriority w:val="99"/>
  </w:style>
  <w:style w:type="table" w:styleId="715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5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6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7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8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9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0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7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9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0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1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2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3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4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7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8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0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2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3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5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6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7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8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9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0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2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3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4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5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6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7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9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0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1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2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3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4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5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6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7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8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9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0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1">
    <w:name w:val="footnote text"/>
    <w:basedOn w:val="849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56"/>
    <w:uiPriority w:val="99"/>
    <w:unhideWhenUsed/>
    <w:rPr>
      <w:vertAlign w:val="superscript"/>
    </w:rPr>
  </w:style>
  <w:style w:type="paragraph" w:styleId="844">
    <w:name w:val="endnote text"/>
    <w:basedOn w:val="849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56"/>
    <w:uiPriority w:val="99"/>
    <w:semiHidden/>
    <w:unhideWhenUsed/>
    <w:rPr>
      <w:vertAlign w:val="superscript"/>
    </w:r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link w:val="859"/>
    <w:qFormat/>
  </w:style>
  <w:style w:type="paragraph" w:styleId="850">
    <w:name w:val="Heading 1"/>
    <w:next w:val="849"/>
    <w:link w:val="881"/>
    <w:uiPriority w:val="9"/>
    <w:qFormat/>
    <w:pPr>
      <w:keepLines/>
      <w:keepNext/>
      <w:spacing w:before="480" w:after="120"/>
      <w:outlineLvl w:val="0"/>
    </w:pPr>
    <w:rPr>
      <w:b/>
      <w:sz w:val="48"/>
    </w:rPr>
  </w:style>
  <w:style w:type="paragraph" w:styleId="851">
    <w:name w:val="Heading 2"/>
    <w:basedOn w:val="849"/>
    <w:next w:val="849"/>
    <w:link w:val="905"/>
    <w:uiPriority w:val="9"/>
    <w:qFormat/>
    <w:pPr>
      <w:keepLines/>
      <w:keepNext/>
      <w:spacing w:before="360" w:after="80"/>
      <w:outlineLvl w:val="1"/>
    </w:pPr>
    <w:rPr>
      <w:b/>
      <w:sz w:val="36"/>
    </w:rPr>
  </w:style>
  <w:style w:type="paragraph" w:styleId="852">
    <w:name w:val="Heading 3"/>
    <w:basedOn w:val="849"/>
    <w:next w:val="849"/>
    <w:link w:val="873"/>
    <w:uiPriority w:val="9"/>
    <w:qFormat/>
    <w:pPr>
      <w:keepLines/>
      <w:keepNext/>
      <w:spacing w:before="280" w:after="80"/>
      <w:outlineLvl w:val="2"/>
    </w:pPr>
    <w:rPr>
      <w:b/>
      <w:sz w:val="28"/>
    </w:rPr>
  </w:style>
  <w:style w:type="paragraph" w:styleId="853">
    <w:name w:val="Heading 4"/>
    <w:basedOn w:val="849"/>
    <w:next w:val="849"/>
    <w:link w:val="904"/>
    <w:uiPriority w:val="9"/>
    <w:qFormat/>
    <w:pPr>
      <w:keepLines/>
      <w:keepNext/>
      <w:spacing w:before="240" w:after="40"/>
      <w:outlineLvl w:val="3"/>
    </w:pPr>
    <w:rPr>
      <w:b/>
    </w:rPr>
  </w:style>
  <w:style w:type="paragraph" w:styleId="854">
    <w:name w:val="Heading 5"/>
    <w:basedOn w:val="849"/>
    <w:next w:val="849"/>
    <w:link w:val="880"/>
    <w:uiPriority w:val="9"/>
    <w:qFormat/>
    <w:pPr>
      <w:keepLines/>
      <w:keepNext/>
      <w:spacing w:before="220" w:after="40"/>
      <w:outlineLvl w:val="4"/>
    </w:pPr>
    <w:rPr>
      <w:b/>
      <w:sz w:val="22"/>
    </w:rPr>
  </w:style>
  <w:style w:type="paragraph" w:styleId="855">
    <w:name w:val="Heading 6"/>
    <w:basedOn w:val="849"/>
    <w:next w:val="849"/>
    <w:link w:val="906"/>
    <w:uiPriority w:val="9"/>
    <w:qFormat/>
    <w:pPr>
      <w:keepLines/>
      <w:keepNext/>
      <w:spacing w:before="200" w:after="40"/>
      <w:outlineLvl w:val="5"/>
    </w:pPr>
    <w:rPr>
      <w:b/>
      <w:sz w:val="20"/>
    </w:rPr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character" w:styleId="859" w:customStyle="1">
    <w:name w:val="Обычный1"/>
    <w:rPr>
      <w:color w:val="000000"/>
    </w:rPr>
  </w:style>
  <w:style w:type="paragraph" w:styleId="860" w:customStyle="1">
    <w:name w:val="Основной шрифт абзаца1"/>
  </w:style>
  <w:style w:type="paragraph" w:styleId="861">
    <w:name w:val="toc 2"/>
    <w:next w:val="849"/>
    <w:link w:val="862"/>
    <w:uiPriority w:val="39"/>
    <w:pPr>
      <w:ind w:left="200"/>
    </w:pPr>
    <w:rPr>
      <w:rFonts w:ascii="XO Thames" w:hAnsi="XO Thames"/>
      <w:sz w:val="28"/>
    </w:rPr>
  </w:style>
  <w:style w:type="character" w:styleId="862" w:customStyle="1">
    <w:name w:val="Оглавление 2 Знак"/>
    <w:link w:val="861"/>
    <w:rPr>
      <w:rFonts w:ascii="XO Thames" w:hAnsi="XO Thames"/>
      <w:sz w:val="28"/>
    </w:rPr>
  </w:style>
  <w:style w:type="paragraph" w:styleId="863" w:customStyle="1">
    <w:name w:val="Hyperlink.0"/>
    <w:basedOn w:val="878"/>
    <w:link w:val="864"/>
    <w:rPr>
      <w:rFonts w:ascii="Times New Roman" w:hAnsi="Times New Roman"/>
      <w:u w:val="single"/>
    </w:rPr>
  </w:style>
  <w:style w:type="character" w:styleId="864" w:customStyle="1">
    <w:name w:val="Hyperlink.0"/>
    <w:basedOn w:val="879"/>
    <w:link w:val="863"/>
    <w:rPr>
      <w:rFonts w:ascii="Times New Roman" w:hAnsi="Times New Roman"/>
      <w:sz w:val="24"/>
      <w:u w:val="single"/>
    </w:rPr>
  </w:style>
  <w:style w:type="paragraph" w:styleId="865">
    <w:name w:val="toc 4"/>
    <w:next w:val="849"/>
    <w:link w:val="866"/>
    <w:uiPriority w:val="39"/>
    <w:pPr>
      <w:ind w:left="600"/>
    </w:pPr>
    <w:rPr>
      <w:rFonts w:ascii="XO Thames" w:hAnsi="XO Thames"/>
      <w:sz w:val="28"/>
    </w:rPr>
  </w:style>
  <w:style w:type="character" w:styleId="866" w:customStyle="1">
    <w:name w:val="Оглавление 4 Знак"/>
    <w:link w:val="865"/>
    <w:rPr>
      <w:rFonts w:ascii="XO Thames" w:hAnsi="XO Thames"/>
      <w:sz w:val="28"/>
    </w:rPr>
  </w:style>
  <w:style w:type="paragraph" w:styleId="867">
    <w:name w:val="toc 6"/>
    <w:next w:val="849"/>
    <w:link w:val="868"/>
    <w:uiPriority w:val="39"/>
    <w:pPr>
      <w:ind w:left="1000"/>
    </w:pPr>
    <w:rPr>
      <w:rFonts w:ascii="XO Thames" w:hAnsi="XO Thames"/>
      <w:sz w:val="28"/>
    </w:rPr>
  </w:style>
  <w:style w:type="character" w:styleId="868" w:customStyle="1">
    <w:name w:val="Оглавление 6 Знак"/>
    <w:link w:val="867"/>
    <w:rPr>
      <w:rFonts w:ascii="XO Thames" w:hAnsi="XO Thames"/>
      <w:sz w:val="28"/>
    </w:rPr>
  </w:style>
  <w:style w:type="paragraph" w:styleId="869" w:customStyle="1">
    <w:name w:val="Нет A"/>
    <w:link w:val="870"/>
  </w:style>
  <w:style w:type="character" w:styleId="870" w:customStyle="1">
    <w:name w:val="Нет A"/>
    <w:link w:val="869"/>
  </w:style>
  <w:style w:type="paragraph" w:styleId="871">
    <w:name w:val="toc 7"/>
    <w:next w:val="849"/>
    <w:link w:val="872"/>
    <w:uiPriority w:val="39"/>
    <w:pPr>
      <w:ind w:left="1200"/>
    </w:pPr>
    <w:rPr>
      <w:rFonts w:ascii="XO Thames" w:hAnsi="XO Thames"/>
      <w:sz w:val="28"/>
    </w:rPr>
  </w:style>
  <w:style w:type="character" w:styleId="872" w:customStyle="1">
    <w:name w:val="Оглавление 7 Знак"/>
    <w:link w:val="871"/>
    <w:rPr>
      <w:rFonts w:ascii="XO Thames" w:hAnsi="XO Thames"/>
      <w:sz w:val="28"/>
    </w:rPr>
  </w:style>
  <w:style w:type="character" w:styleId="873" w:customStyle="1">
    <w:name w:val="Заголовок 3 Знак"/>
    <w:basedOn w:val="859"/>
    <w:link w:val="852"/>
    <w:rPr>
      <w:b/>
      <w:color w:val="000000"/>
      <w:sz w:val="28"/>
    </w:rPr>
  </w:style>
  <w:style w:type="paragraph" w:styleId="874" w:customStyle="1">
    <w:name w:val="Колонтитулы"/>
    <w:link w:val="875"/>
    <w:pPr>
      <w:tabs>
        <w:tab w:val="right" w:pos="9020" w:leader="none"/>
      </w:tabs>
    </w:pPr>
    <w:rPr>
      <w:rFonts w:ascii="Helvetica Neue" w:hAnsi="Helvetica Neue"/>
    </w:rPr>
  </w:style>
  <w:style w:type="character" w:styleId="875" w:customStyle="1">
    <w:name w:val="Колонтитулы"/>
    <w:link w:val="874"/>
    <w:rPr>
      <w:rFonts w:ascii="Helvetica Neue" w:hAnsi="Helvetica Neue"/>
      <w:color w:val="000000"/>
    </w:rPr>
  </w:style>
  <w:style w:type="paragraph" w:styleId="876">
    <w:name w:val="toc 3"/>
    <w:next w:val="849"/>
    <w:link w:val="877"/>
    <w:uiPriority w:val="39"/>
    <w:pPr>
      <w:ind w:left="400"/>
    </w:pPr>
    <w:rPr>
      <w:rFonts w:ascii="XO Thames" w:hAnsi="XO Thames"/>
      <w:sz w:val="28"/>
    </w:rPr>
  </w:style>
  <w:style w:type="character" w:styleId="877" w:customStyle="1">
    <w:name w:val="Оглавление 3 Знак"/>
    <w:link w:val="876"/>
    <w:rPr>
      <w:rFonts w:ascii="XO Thames" w:hAnsi="XO Thames"/>
      <w:sz w:val="28"/>
    </w:rPr>
  </w:style>
  <w:style w:type="paragraph" w:styleId="878" w:customStyle="1">
    <w:name w:val="Нет"/>
    <w:link w:val="879"/>
  </w:style>
  <w:style w:type="character" w:styleId="879" w:customStyle="1">
    <w:name w:val="Нет"/>
    <w:link w:val="878"/>
  </w:style>
  <w:style w:type="character" w:styleId="880" w:customStyle="1">
    <w:name w:val="Заголовок 5 Знак"/>
    <w:basedOn w:val="859"/>
    <w:link w:val="854"/>
    <w:rPr>
      <w:b/>
      <w:color w:val="000000"/>
      <w:sz w:val="22"/>
    </w:rPr>
  </w:style>
  <w:style w:type="character" w:styleId="881" w:customStyle="1">
    <w:name w:val="Заголовок 1 Знак"/>
    <w:link w:val="850"/>
    <w:rPr>
      <w:b/>
      <w:color w:val="000000"/>
      <w:sz w:val="48"/>
    </w:rPr>
  </w:style>
  <w:style w:type="paragraph" w:styleId="882" w:customStyle="1">
    <w:name w:val="Гиперссылка1"/>
    <w:link w:val="883"/>
    <w:rPr>
      <w:u w:val="single"/>
    </w:rPr>
  </w:style>
  <w:style w:type="character" w:styleId="883">
    <w:name w:val="Hyperlink"/>
    <w:link w:val="882"/>
    <w:rPr>
      <w:u w:val="single"/>
    </w:rPr>
  </w:style>
  <w:style w:type="paragraph" w:styleId="884" w:customStyle="1">
    <w:name w:val="Footnote"/>
    <w:link w:val="885"/>
    <w:pPr>
      <w:ind w:firstLine="851"/>
      <w:jc w:val="both"/>
    </w:pPr>
    <w:rPr>
      <w:rFonts w:ascii="XO Thames" w:hAnsi="XO Thames"/>
      <w:sz w:val="22"/>
    </w:rPr>
  </w:style>
  <w:style w:type="character" w:styleId="885" w:customStyle="1">
    <w:name w:val="Footnote"/>
    <w:link w:val="884"/>
    <w:rPr>
      <w:rFonts w:ascii="XO Thames" w:hAnsi="XO Thames"/>
      <w:sz w:val="22"/>
    </w:rPr>
  </w:style>
  <w:style w:type="paragraph" w:styleId="886">
    <w:name w:val="toc 1"/>
    <w:next w:val="849"/>
    <w:link w:val="887"/>
    <w:uiPriority w:val="39"/>
    <w:rPr>
      <w:rFonts w:ascii="XO Thames" w:hAnsi="XO Thames"/>
      <w:b/>
      <w:sz w:val="28"/>
    </w:rPr>
  </w:style>
  <w:style w:type="character" w:styleId="887" w:customStyle="1">
    <w:name w:val="Оглавление 1 Знак"/>
    <w:link w:val="886"/>
    <w:rPr>
      <w:rFonts w:ascii="XO Thames" w:hAnsi="XO Thames"/>
      <w:b/>
      <w:sz w:val="28"/>
    </w:rPr>
  </w:style>
  <w:style w:type="paragraph" w:styleId="888" w:customStyle="1">
    <w:name w:val="Header and Footer"/>
    <w:link w:val="889"/>
    <w:pPr>
      <w:jc w:val="both"/>
    </w:pPr>
    <w:rPr>
      <w:rFonts w:ascii="XO Thames" w:hAnsi="XO Thames"/>
      <w:sz w:val="20"/>
    </w:rPr>
  </w:style>
  <w:style w:type="character" w:styleId="889" w:customStyle="1">
    <w:name w:val="Header and Footer"/>
    <w:link w:val="888"/>
    <w:rPr>
      <w:rFonts w:ascii="XO Thames" w:hAnsi="XO Thames"/>
      <w:sz w:val="20"/>
    </w:rPr>
  </w:style>
  <w:style w:type="paragraph" w:styleId="890">
    <w:name w:val="toc 9"/>
    <w:next w:val="849"/>
    <w:link w:val="891"/>
    <w:uiPriority w:val="39"/>
    <w:pPr>
      <w:ind w:left="1600"/>
    </w:pPr>
    <w:rPr>
      <w:rFonts w:ascii="XO Thames" w:hAnsi="XO Thames"/>
      <w:sz w:val="28"/>
    </w:rPr>
  </w:style>
  <w:style w:type="character" w:styleId="891" w:customStyle="1">
    <w:name w:val="Оглавление 9 Знак"/>
    <w:link w:val="890"/>
    <w:rPr>
      <w:rFonts w:ascii="XO Thames" w:hAnsi="XO Thames"/>
      <w:sz w:val="28"/>
    </w:rPr>
  </w:style>
  <w:style w:type="paragraph" w:styleId="892" w:customStyle="1">
    <w:name w:val="Hyperlink.2"/>
    <w:basedOn w:val="878"/>
    <w:link w:val="893"/>
    <w:rPr>
      <w:rFonts w:ascii="Times New Roman" w:hAnsi="Times New Roman"/>
      <w:sz w:val="20"/>
      <w:u w:val="single"/>
    </w:rPr>
  </w:style>
  <w:style w:type="character" w:styleId="893" w:customStyle="1">
    <w:name w:val="Hyperlink.2"/>
    <w:basedOn w:val="879"/>
    <w:link w:val="892"/>
    <w:rPr>
      <w:rFonts w:ascii="Times New Roman" w:hAnsi="Times New Roman"/>
      <w:sz w:val="20"/>
      <w:u w:val="single"/>
    </w:rPr>
  </w:style>
  <w:style w:type="paragraph" w:styleId="894">
    <w:name w:val="toc 8"/>
    <w:next w:val="849"/>
    <w:link w:val="895"/>
    <w:uiPriority w:val="39"/>
    <w:pPr>
      <w:ind w:left="1400"/>
    </w:pPr>
    <w:rPr>
      <w:rFonts w:ascii="XO Thames" w:hAnsi="XO Thames"/>
      <w:sz w:val="28"/>
    </w:rPr>
  </w:style>
  <w:style w:type="character" w:styleId="895" w:customStyle="1">
    <w:name w:val="Оглавление 8 Знак"/>
    <w:link w:val="894"/>
    <w:rPr>
      <w:rFonts w:ascii="XO Thames" w:hAnsi="XO Thames"/>
      <w:sz w:val="28"/>
    </w:rPr>
  </w:style>
  <w:style w:type="paragraph" w:styleId="896">
    <w:name w:val="toc 5"/>
    <w:next w:val="849"/>
    <w:link w:val="897"/>
    <w:uiPriority w:val="39"/>
    <w:pPr>
      <w:ind w:left="800"/>
    </w:pPr>
    <w:rPr>
      <w:rFonts w:ascii="XO Thames" w:hAnsi="XO Thames"/>
      <w:sz w:val="28"/>
    </w:rPr>
  </w:style>
  <w:style w:type="character" w:styleId="897" w:customStyle="1">
    <w:name w:val="Оглавление 5 Знак"/>
    <w:link w:val="896"/>
    <w:rPr>
      <w:rFonts w:ascii="XO Thames" w:hAnsi="XO Thames"/>
      <w:sz w:val="28"/>
    </w:rPr>
  </w:style>
  <w:style w:type="paragraph" w:styleId="898" w:customStyle="1">
    <w:name w:val="Hyperlink.1"/>
    <w:basedOn w:val="878"/>
    <w:link w:val="899"/>
    <w:rPr>
      <w:rFonts w:ascii="Times New Roman" w:hAnsi="Times New Roman"/>
      <w:color w:val="0000ff"/>
      <w:sz w:val="20"/>
      <w:u w:val="single"/>
    </w:rPr>
  </w:style>
  <w:style w:type="character" w:styleId="899" w:customStyle="1">
    <w:name w:val="Hyperlink.1"/>
    <w:basedOn w:val="879"/>
    <w:link w:val="898"/>
    <w:rPr>
      <w:rFonts w:ascii="Times New Roman" w:hAnsi="Times New Roman"/>
      <w:color w:val="0000ff"/>
      <w:sz w:val="20"/>
      <w:u w:val="single"/>
    </w:rPr>
  </w:style>
  <w:style w:type="paragraph" w:styleId="900">
    <w:name w:val="Subtitle"/>
    <w:basedOn w:val="849"/>
    <w:next w:val="849"/>
    <w:link w:val="901"/>
    <w:uiPriority w:val="11"/>
    <w:qFormat/>
    <w:pPr>
      <w:keepLines/>
      <w:keepNext/>
      <w:spacing w:before="360" w:after="80"/>
    </w:pPr>
    <w:rPr>
      <w:rFonts w:ascii="Georgia" w:hAnsi="Georgia"/>
      <w:i/>
      <w:color w:val="666666"/>
      <w:sz w:val="48"/>
    </w:rPr>
  </w:style>
  <w:style w:type="character" w:styleId="901" w:customStyle="1">
    <w:name w:val="Подзаголовок Знак"/>
    <w:basedOn w:val="859"/>
    <w:link w:val="900"/>
    <w:rPr>
      <w:rFonts w:ascii="Georgia" w:hAnsi="Georgia"/>
      <w:i/>
      <w:color w:val="666666"/>
      <w:sz w:val="48"/>
    </w:rPr>
  </w:style>
  <w:style w:type="paragraph" w:styleId="902">
    <w:name w:val="Title"/>
    <w:basedOn w:val="849"/>
    <w:next w:val="849"/>
    <w:link w:val="903"/>
    <w:uiPriority w:val="10"/>
    <w:qFormat/>
    <w:pPr>
      <w:keepLines/>
      <w:keepNext/>
      <w:spacing w:before="480" w:after="120"/>
    </w:pPr>
    <w:rPr>
      <w:b/>
      <w:sz w:val="72"/>
    </w:rPr>
  </w:style>
  <w:style w:type="character" w:styleId="903" w:customStyle="1">
    <w:name w:val="Заголовок Знак"/>
    <w:basedOn w:val="859"/>
    <w:link w:val="902"/>
    <w:rPr>
      <w:b/>
      <w:color w:val="000000"/>
      <w:sz w:val="72"/>
    </w:rPr>
  </w:style>
  <w:style w:type="character" w:styleId="904" w:customStyle="1">
    <w:name w:val="Заголовок 4 Знак"/>
    <w:basedOn w:val="859"/>
    <w:link w:val="853"/>
    <w:rPr>
      <w:b/>
      <w:color w:val="000000"/>
    </w:rPr>
  </w:style>
  <w:style w:type="character" w:styleId="905" w:customStyle="1">
    <w:name w:val="Заголовок 2 Знак"/>
    <w:basedOn w:val="859"/>
    <w:link w:val="851"/>
    <w:rPr>
      <w:b/>
      <w:color w:val="000000"/>
      <w:sz w:val="36"/>
    </w:rPr>
  </w:style>
  <w:style w:type="character" w:styleId="906" w:customStyle="1">
    <w:name w:val="Заголовок 6 Знак"/>
    <w:basedOn w:val="859"/>
    <w:link w:val="855"/>
    <w:rPr>
      <w:b/>
      <w:color w:val="000000"/>
      <w:sz w:val="20"/>
    </w:rPr>
  </w:style>
  <w:style w:type="table" w:styleId="907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StGen0"/>
    <w:basedOn w:val="907"/>
    <w:semiHidden/>
    <w:unhideWhenUsed/>
    <w:tblPr/>
  </w:style>
  <w:style w:type="table" w:styleId="90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10">
    <w:name w:val="FollowedHyperlink"/>
    <w:basedOn w:val="856"/>
    <w:uiPriority w:val="99"/>
    <w:semiHidden/>
    <w:unhideWhenUsed/>
    <w:rPr>
      <w:color w:val="ff00ff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s://abilympics-russia.ru" TargetMode="External"/><Relationship Id="rId11" Type="http://schemas.openxmlformats.org/officeDocument/2006/relationships/hyperlink" Target="https://rsv.ru" TargetMode="External"/><Relationship Id="rId12" Type="http://schemas.openxmlformats.org/officeDocument/2006/relationships/hyperlink" Target="https://nationalpriority.ru" TargetMode="External"/><Relationship Id="rId13" Type="http://schemas.openxmlformats.org/officeDocument/2006/relationships/hyperlink" Target="https://cloud.mail.ru/public/3YZM/TKFE1T63j" TargetMode="External"/><Relationship Id="rId14" Type="http://schemas.openxmlformats.org/officeDocument/2006/relationships/hyperlink" Target="mailto:zamuvr@pl9.ru" TargetMode="External"/><Relationship Id="rId15" Type="http://schemas.openxmlformats.org/officeDocument/2006/relationships/hyperlink" Target="mailto:pr@abilympics-russia.ru" TargetMode="External"/><Relationship Id="rId16" Type="http://schemas.openxmlformats.org/officeDocument/2006/relationships/hyperlink" Target="mailto:nina.maslova@rs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Arial"/>
        <a:cs typeface="Arial"/>
      </a:majorFont>
      <a:minorFont>
        <a:latin typeface="Helvetica Neue"/>
        <a:ea typeface="Arial"/>
        <a:cs typeface="Arial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 R</cp:lastModifiedBy>
  <cp:revision>10</cp:revision>
  <dcterms:created xsi:type="dcterms:W3CDTF">2022-11-23T07:30:00Z</dcterms:created>
  <dcterms:modified xsi:type="dcterms:W3CDTF">2022-11-28T10:27:30Z</dcterms:modified>
</cp:coreProperties>
</file>